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0B" w:rsidRDefault="00A26BDF">
      <w:r>
        <w:t>Corrig</w:t>
      </w:r>
      <w:r w:rsidR="00C273A8">
        <w:t>enda Söllner / Baldus</w:t>
      </w:r>
    </w:p>
    <w:p w:rsidR="00A26BDF" w:rsidRDefault="00A26BDF" w:rsidP="000C0D98">
      <w:pPr>
        <w:jc w:val="both"/>
      </w:pPr>
      <w:r>
        <w:t>Hier erscheinen nur solche (Schreib-) Fehler, die über Sprachliches hinaus Verwirrung stiften könnten. In die interne Korrekt</w:t>
      </w:r>
      <w:r w:rsidR="000C0D98">
        <w:t xml:space="preserve">urliste werden sämtliche </w:t>
      </w:r>
      <w:r w:rsidR="005809C4">
        <w:t xml:space="preserve">gefundenen </w:t>
      </w:r>
      <w:bookmarkStart w:id="0" w:name="_GoBack"/>
      <w:bookmarkEnd w:id="0"/>
      <w:r w:rsidR="000C0D98">
        <w:t>Fehler</w:t>
      </w:r>
      <w:r>
        <w:t xml:space="preserve"> aufgenommen.</w:t>
      </w:r>
      <w:r w:rsidR="000C0D98">
        <w:t xml:space="preserve"> Vielen Dank an alle aufmerksamen Leserinnen und Leser!</w:t>
      </w:r>
    </w:p>
    <w:p w:rsidR="00A26BDF" w:rsidRDefault="00A26BD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5"/>
        <w:gridCol w:w="3044"/>
        <w:gridCol w:w="5403"/>
      </w:tblGrid>
      <w:tr w:rsidR="00A26BDF" w:rsidTr="00A26BDF">
        <w:tc>
          <w:tcPr>
            <w:tcW w:w="0" w:type="auto"/>
          </w:tcPr>
          <w:p w:rsidR="00A26BDF" w:rsidRDefault="00A26BDF">
            <w:r>
              <w:t>S. 156</w:t>
            </w:r>
          </w:p>
        </w:tc>
        <w:tc>
          <w:tcPr>
            <w:tcW w:w="0" w:type="auto"/>
          </w:tcPr>
          <w:p w:rsidR="00A26BDF" w:rsidRDefault="00A26BDF">
            <w:r>
              <w:t xml:space="preserve">Datierung des ps.-ulpianischen </w:t>
            </w:r>
            <w:r w:rsidRPr="00A26BDF">
              <w:rPr>
                <w:i/>
              </w:rPr>
              <w:t>liber singularis regularum</w:t>
            </w:r>
            <w:r>
              <w:t xml:space="preserve"> auf „180 </w:t>
            </w:r>
            <w:r w:rsidRPr="000C0D98">
              <w:rPr>
                <w:b/>
              </w:rPr>
              <w:t xml:space="preserve">v. </w:t>
            </w:r>
            <w:r>
              <w:t xml:space="preserve">Chr.“ </w:t>
            </w:r>
          </w:p>
        </w:tc>
        <w:tc>
          <w:tcPr>
            <w:tcW w:w="0" w:type="auto"/>
          </w:tcPr>
          <w:p w:rsidR="00A26BDF" w:rsidRDefault="00A26BDF">
            <w:r>
              <w:t xml:space="preserve">Richtig natürlich 180 </w:t>
            </w:r>
            <w:r w:rsidRPr="00A26BDF">
              <w:rPr>
                <w:b/>
              </w:rPr>
              <w:t>n.</w:t>
            </w:r>
            <w:r>
              <w:t xml:space="preserve"> Chr. Das erschließt sich aus der Stellung in § 21 (klassisches Recht) und </w:t>
            </w:r>
            <w:r w:rsidRPr="00A26BDF">
              <w:rPr>
                <w:i/>
              </w:rPr>
              <w:t>e contrario</w:t>
            </w:r>
            <w:r>
              <w:t xml:space="preserve"> aus § 15 II (republikanische Rechtsliteratur). </w:t>
            </w:r>
          </w:p>
        </w:tc>
      </w:tr>
    </w:tbl>
    <w:p w:rsidR="00A26BDF" w:rsidRDefault="00A26BDF"/>
    <w:p w:rsidR="00A26BDF" w:rsidRDefault="00A26BDF"/>
    <w:sectPr w:rsidR="00A26B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DF"/>
    <w:rsid w:val="000C0D98"/>
    <w:rsid w:val="005809C4"/>
    <w:rsid w:val="00A26BDF"/>
    <w:rsid w:val="00B30986"/>
    <w:rsid w:val="00C273A8"/>
    <w:rsid w:val="00C6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65DC"/>
  <w15:chartTrackingRefBased/>
  <w15:docId w15:val="{1E24A87C-730C-48C6-BAB2-0DF3FE35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2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igr-baldus</dc:creator>
  <cp:keywords/>
  <dc:description/>
  <cp:lastModifiedBy>igr-baldus</cp:lastModifiedBy>
  <cp:revision>2</cp:revision>
  <dcterms:created xsi:type="dcterms:W3CDTF">2022-09-28T15:42:00Z</dcterms:created>
  <dcterms:modified xsi:type="dcterms:W3CDTF">2022-09-28T15:42:00Z</dcterms:modified>
</cp:coreProperties>
</file>